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666CB" w14:textId="01EC41D7" w:rsidR="00AF2DA6" w:rsidRDefault="00AF2DA6" w:rsidP="00703B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03BD5">
        <w:rPr>
          <w:rFonts w:ascii="Arial" w:hAnsi="Arial" w:cs="Arial"/>
          <w:b/>
          <w:sz w:val="24"/>
          <w:szCs w:val="24"/>
        </w:rPr>
        <w:t>Formula SAE Composite Chassis Notes</w:t>
      </w:r>
    </w:p>
    <w:p w14:paraId="5FA691DF" w14:textId="5F633F05" w:rsidR="00703BD5" w:rsidRPr="00703BD5" w:rsidRDefault="00703BD5" w:rsidP="00703BD5">
      <w:pPr>
        <w:pStyle w:val="NoSpacing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October, 2018</w:t>
      </w:r>
    </w:p>
    <w:p w14:paraId="4FD5102B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42A271EE" w14:textId="112EEA09" w:rsidR="00AF2DA6" w:rsidRPr="00703BD5" w:rsidRDefault="00AF2DA6" w:rsidP="00703BD5">
      <w:pPr>
        <w:pStyle w:val="NoSpacing"/>
        <w:rPr>
          <w:rFonts w:ascii="Arial" w:hAnsi="Arial" w:cs="Arial"/>
          <w:b/>
          <w:sz w:val="24"/>
          <w:szCs w:val="24"/>
        </w:rPr>
      </w:pPr>
      <w:r w:rsidRPr="00703BD5">
        <w:rPr>
          <w:rFonts w:ascii="Arial" w:hAnsi="Arial" w:cs="Arial"/>
          <w:b/>
          <w:sz w:val="24"/>
          <w:szCs w:val="24"/>
        </w:rPr>
        <w:t>A note on quasi-isotropic layups:</w:t>
      </w:r>
    </w:p>
    <w:p w14:paraId="6CF99EC9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3F4D715E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Any layup, whether quasi-isotropic or not, may be used, as long as the tested strength in the weakest orientation is &gt;50% of the strongest.</w:t>
      </w:r>
    </w:p>
    <w:p w14:paraId="1902EFCE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20B65E58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Using a quasi-isotropic composite skin is a simplification.</w:t>
      </w:r>
    </w:p>
    <w:p w14:paraId="0F4E2BC4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Rather than optimizing the composite for load direction, it approximates (quasi-) a material with the same strength in all directions (isotropic).</w:t>
      </w:r>
    </w:p>
    <w:p w14:paraId="44F1B0DB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In this case, the same strength in all directions is only considered through the 360 degrees in the plane of the skin.</w:t>
      </w:r>
    </w:p>
    <w:p w14:paraId="071A934F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2191F7B2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There are many layups that result in approximately this behavior.</w:t>
      </w:r>
    </w:p>
    <w:p w14:paraId="77D831C4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Currently, T.2.29.4 defines the standard as 0/90/-45/45.</w:t>
      </w:r>
    </w:p>
    <w:p w14:paraId="3BFA1EB2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 ply order can affect inter-ply loading and delamination, but is not currently regulated.</w:t>
      </w:r>
    </w:p>
    <w:p w14:paraId="05785B20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754C8089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T.2.31.5, the 50% rule, was written to prevent teams from using all or mostly unidirectional plies in one direction for the 3-point test.</w:t>
      </w:r>
    </w:p>
    <w:p w14:paraId="12EC0487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This is a safety issue, especially in the Side Impact area.</w:t>
      </w:r>
    </w:p>
    <w:p w14:paraId="03767328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722C7D46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Unidirectional plies can be used in any orientation as long as the tested laminate strength in the weakest orientation is &gt;50% of the strongest.</w:t>
      </w:r>
    </w:p>
    <w:p w14:paraId="2FCEEC07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T.2.31.5 has been interpreted as testing in the 0 and 90 directions.</w:t>
      </w:r>
    </w:p>
    <w:p w14:paraId="30419D4A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What we actually want to see is tests in the strongest and weakest orientations.</w:t>
      </w:r>
    </w:p>
    <w:p w14:paraId="603BE411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74A94540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laminate made entirely of unidirectional in the 0 direction is strongest at 0, weakest at 90.</w:t>
      </w:r>
    </w:p>
    <w:p w14:paraId="1CD2A9BB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laminate made entirely of 0/90 fabric in the 0 direction is strongest at 0, weakest at +/-45.</w:t>
      </w:r>
    </w:p>
    <w:p w14:paraId="58C6199D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quasi-isotropic layup made of unidirectional has a minimum of four plies, with an equal number of plies in the 0, 90, +45, and -45 orientations.</w:t>
      </w:r>
    </w:p>
    <w:p w14:paraId="42D17C18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quasi isotropic layup made of 0/90 fabric has a minimum of two plies, with an equal number of plies in the (0 or 90) and (+45 or -45) directions.</w:t>
      </w:r>
    </w:p>
    <w:p w14:paraId="7992794F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For this year, we will consider individual plies using a 0/-60/60 or 0/90/-45/45 weave as balanced.</w:t>
      </w:r>
    </w:p>
    <w:p w14:paraId="0344CEAE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Both can be labelled 0/-60/60 on the T.2.31 Composites tab of the SES.</w:t>
      </w:r>
    </w:p>
    <w:p w14:paraId="01B989CF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45E87E34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At this time, unbalanced plies for T.2.29.4 are the sum of the unbalanced plies for each individual material.</w:t>
      </w:r>
    </w:p>
    <w:p w14:paraId="033E5D9E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Different materials do not balance each other in the current calculation.</w:t>
      </w:r>
    </w:p>
    <w:p w14:paraId="0A9A223C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We are looking into this option for future rules.</w:t>
      </w:r>
    </w:p>
    <w:p w14:paraId="5620153D" w14:textId="77777777" w:rsidR="00AF2DA6" w:rsidRPr="00703BD5" w:rsidRDefault="00AF2DA6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27DBB3E6" w14:textId="57151896" w:rsidR="00AF2DA6" w:rsidRDefault="00AF2DA6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Required and optional test data from teams will help us develop standards for 2020 and beyond.</w:t>
      </w:r>
    </w:p>
    <w:p w14:paraId="5F5D0A28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19C3520A" w14:textId="77777777" w:rsidR="00703BD5" w:rsidRPr="00703BD5" w:rsidRDefault="00703BD5" w:rsidP="00703BD5">
      <w:pPr>
        <w:pStyle w:val="NoSpacing"/>
        <w:rPr>
          <w:rFonts w:ascii="Arial" w:hAnsi="Arial" w:cs="Arial"/>
          <w:b/>
          <w:sz w:val="24"/>
          <w:szCs w:val="24"/>
        </w:rPr>
      </w:pPr>
      <w:r w:rsidRPr="00703BD5">
        <w:rPr>
          <w:rFonts w:ascii="Arial" w:hAnsi="Arial" w:cs="Arial"/>
          <w:b/>
          <w:sz w:val="24"/>
          <w:szCs w:val="24"/>
        </w:rPr>
        <w:lastRenderedPageBreak/>
        <w:t>A note on scaling composite layups:</w:t>
      </w:r>
    </w:p>
    <w:p w14:paraId="752F06EC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28297BE7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Teams are allowed to scale isotropic and quasi-isotropic layups.</w:t>
      </w:r>
    </w:p>
    <w:p w14:paraId="5A83239C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 following describes the current policy, which is accounted for in the SES.</w:t>
      </w:r>
    </w:p>
    <w:p w14:paraId="73F9F794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579BD5C9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 first simplifying assumption is that derived properties do not change with core thickness.</w:t>
      </w:r>
    </w:p>
    <w:p w14:paraId="106564F3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 second simplifying assumption is that derived properties are exactly doubled when the original layup is exactly doubled.</w:t>
      </w:r>
    </w:p>
    <w:p w14:paraId="1CDE8B75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Adding any individual plies or partial repeats of a layup creates completely different material requiring its own set of tests to derive properties.</w:t>
      </w:r>
    </w:p>
    <w:p w14:paraId="2098BE6E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1ECE3AE9" w14:textId="22093A7A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 xml:space="preserve">The two-dimensional cross sections used elsewhere in the SES are designed to account for changes. </w:t>
      </w:r>
    </w:p>
    <w:p w14:paraId="68B6B1EB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</w:p>
    <w:p w14:paraId="43D463D4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The current limit on what qualifies as a quasi-isotropic layup is two plies out of balance. (T.2.29.4)</w:t>
      </w:r>
    </w:p>
    <w:p w14:paraId="4606A597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skin meeting T.2.29.4 with two plies of of balance does not need a second three-point test, but may not be scaled.</w:t>
      </w:r>
    </w:p>
    <w:p w14:paraId="080B6913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Repeating the layup would result in four plies out of balance, and require another three point test.</w:t>
      </w:r>
    </w:p>
    <w:p w14:paraId="38CAC1DD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skin meeting T.2.29.4 with one ply out of balance may be doubled.</w:t>
      </w:r>
    </w:p>
    <w:p w14:paraId="557C0B75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Repeating the layup results in two plies out of balance.</w:t>
      </w:r>
    </w:p>
    <w:p w14:paraId="12D06EFC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Tripling the layup would result in three plies out of balance, and require another three point test.</w:t>
      </w:r>
    </w:p>
    <w:p w14:paraId="613E671A" w14:textId="77777777" w:rsidR="00703BD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A skin meeting T.2.29.4 with zero plies out of balance may be repeated indefinitely.</w:t>
      </w:r>
    </w:p>
    <w:p w14:paraId="32913494" w14:textId="32063B12" w:rsidR="00FA65A5" w:rsidRPr="00703BD5" w:rsidRDefault="00703BD5" w:rsidP="00703BD5">
      <w:pPr>
        <w:pStyle w:val="NoSpacing"/>
        <w:rPr>
          <w:rFonts w:ascii="Arial" w:hAnsi="Arial" w:cs="Arial"/>
          <w:sz w:val="24"/>
          <w:szCs w:val="24"/>
        </w:rPr>
      </w:pPr>
      <w:r w:rsidRPr="00703BD5">
        <w:rPr>
          <w:rFonts w:ascii="Arial" w:hAnsi="Arial" w:cs="Arial"/>
          <w:sz w:val="24"/>
          <w:szCs w:val="24"/>
        </w:rPr>
        <w:t>No out of balance plies are added by repeating the layup.</w:t>
      </w:r>
    </w:p>
    <w:sectPr w:rsidR="00FA65A5" w:rsidRPr="00703BD5" w:rsidSect="00703BD5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A6"/>
    <w:rsid w:val="0034299F"/>
    <w:rsid w:val="00703BD5"/>
    <w:rsid w:val="00AF2DA6"/>
    <w:rsid w:val="00FA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D4363"/>
  <w15:chartTrackingRefBased/>
  <w15:docId w15:val="{6C52E3E8-44A1-4523-9C29-4D36395D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3B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5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Ryan Good</cp:lastModifiedBy>
  <cp:revision>2</cp:revision>
  <dcterms:created xsi:type="dcterms:W3CDTF">2018-10-16T11:25:00Z</dcterms:created>
  <dcterms:modified xsi:type="dcterms:W3CDTF">2018-10-16T11:25:00Z</dcterms:modified>
</cp:coreProperties>
</file>